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B6" w:rsidRDefault="00E923B6" w:rsidP="00E923B6">
      <w:pPr>
        <w:pStyle w:val="4"/>
        <w:rPr>
          <w:lang w:val="ru-RU"/>
        </w:rPr>
      </w:pPr>
      <w:r>
        <w:rPr>
          <w:lang w:val="ru-RU"/>
        </w:rPr>
        <w:t>Лекция 9.</w:t>
      </w:r>
    </w:p>
    <w:p w:rsidR="00E923B6" w:rsidRDefault="00E923B6" w:rsidP="00E923B6">
      <w:r>
        <w:t xml:space="preserve">Квантовые усилители и генераторы на молекулярных и атомных пучках. Сортировка молекул  при движении в неоднородных полях. Генератор на аммиаке; устройство, уравнения. Генератор на пучке атомов водорода. Цезиевый стандарт частоты и времени. </w:t>
      </w:r>
    </w:p>
    <w:p w:rsidR="002F15CC" w:rsidRDefault="002F15CC"/>
    <w:p w:rsidR="00865861" w:rsidRDefault="005D41EE">
      <w:r>
        <w:t xml:space="preserve">Было показано, что для усиления или генерации электромагнитной энергии необходима инверсная заселенность уровней. Одним из способов является сортировка частиц и их пространственное разделение. </w:t>
      </w:r>
    </w:p>
    <w:p w:rsidR="00E86BD8" w:rsidRDefault="005D41EE">
      <w:r>
        <w:t>На частицы с разным направлением дипольного момента действуют противоположно направл</w:t>
      </w:r>
      <w:r w:rsidR="00E50254">
        <w:t>е</w:t>
      </w:r>
      <w:r>
        <w:t>нные силы</w:t>
      </w:r>
      <w:r w:rsidR="00E50254">
        <w:t xml:space="preserve">, которые разделяют пучок. </w:t>
      </w:r>
      <w:r w:rsidR="00E86BD8">
        <w:t>Легко видеть, что частица в верхнем состоянии будет выталкиваться из неоднородного поля, а частица в нижнем состоянии втягиваться.</w:t>
      </w:r>
    </w:p>
    <w:p w:rsidR="00BB7759" w:rsidRDefault="00BB7759">
      <w:r>
        <w:object w:dxaOrig="4951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123.75pt" o:ole="">
            <v:imagedata r:id="rId6" o:title=""/>
          </v:shape>
          <o:OLEObject Type="Embed" ProgID="Visio.Drawing.11" ShapeID="_x0000_i1025" DrawAspect="Content" ObjectID="_1322248082" r:id="rId7"/>
        </w:object>
      </w:r>
    </w:p>
    <w:p w:rsidR="005D41EE" w:rsidRDefault="00E50254">
      <w:r>
        <w:t xml:space="preserve"> </w:t>
      </w:r>
      <w:r w:rsidR="00BB7759">
        <w:t>Это можно показать и формальным образом.</w:t>
      </w:r>
    </w:p>
    <w:p w:rsidR="00611005" w:rsidRDefault="00154578">
      <w:r>
        <w:t>Рассмотрим частицу с двумя уровнями энергии. Ее состояние определяется уравнением Шредингера:</w:t>
      </w:r>
    </w:p>
    <w:p w:rsidR="00154578" w:rsidRDefault="00154578">
      <w:r w:rsidRPr="00DA4330">
        <w:rPr>
          <w:position w:val="-14"/>
        </w:rPr>
        <w:object w:dxaOrig="1620" w:dyaOrig="400">
          <v:shape id="_x0000_i1026" type="#_x0000_t75" style="width:81pt;height:20.25pt" o:ole="">
            <v:imagedata r:id="rId8" o:title=""/>
          </v:shape>
          <o:OLEObject Type="Embed" ProgID="Equation.3" ShapeID="_x0000_i1026" DrawAspect="Content" ObjectID="_1322248083" r:id="rId9"/>
        </w:object>
      </w:r>
      <w:r>
        <w:t xml:space="preserve">   (1)</w:t>
      </w:r>
    </w:p>
    <w:p w:rsidR="00154578" w:rsidRDefault="00154578">
      <w:r>
        <w:t xml:space="preserve">Поместим ее в поле электрическое или магнитное </w:t>
      </w:r>
      <w:r w:rsidR="00C7024E">
        <w:rPr>
          <w:b/>
        </w:rPr>
        <w:t>А</w:t>
      </w:r>
      <w:r w:rsidR="00C7024E">
        <w:t>. Если она обладает моментом, то новый гамильтониан будет:</w:t>
      </w:r>
    </w:p>
    <w:p w:rsidR="00C7024E" w:rsidRDefault="00C7024E">
      <w:r w:rsidRPr="00DA4330">
        <w:rPr>
          <w:position w:val="-12"/>
        </w:rPr>
        <w:object w:dxaOrig="1359" w:dyaOrig="380">
          <v:shape id="_x0000_i1027" type="#_x0000_t75" style="width:68.25pt;height:18.75pt" o:ole="">
            <v:imagedata r:id="rId10" o:title=""/>
          </v:shape>
          <o:OLEObject Type="Embed" ProgID="Equation.3" ShapeID="_x0000_i1027" DrawAspect="Content" ObjectID="_1322248084" r:id="rId11"/>
        </w:object>
      </w:r>
      <w:r>
        <w:t xml:space="preserve">  (2)</w:t>
      </w:r>
    </w:p>
    <w:p w:rsidR="00C7024E" w:rsidRDefault="00C7024E">
      <w:r>
        <w:t>Новые волновые функции целесообразно искать в виде:</w:t>
      </w:r>
    </w:p>
    <w:p w:rsidR="00C7024E" w:rsidRDefault="00C7024E">
      <w:r w:rsidRPr="00DA4330">
        <w:rPr>
          <w:position w:val="-10"/>
        </w:rPr>
        <w:object w:dxaOrig="1480" w:dyaOrig="340">
          <v:shape id="_x0000_i1028" type="#_x0000_t75" style="width:74.25pt;height:17.25pt" o:ole="">
            <v:imagedata r:id="rId12" o:title=""/>
          </v:shape>
          <o:OLEObject Type="Embed" ProgID="Equation.3" ShapeID="_x0000_i1028" DrawAspect="Content" ObjectID="_1322248085" r:id="rId13"/>
        </w:object>
      </w:r>
      <w:r>
        <w:t xml:space="preserve">  (3)</w:t>
      </w:r>
    </w:p>
    <w:p w:rsidR="00C7024E" w:rsidRDefault="00C7024E">
      <w:r>
        <w:t>Подставляя (2) и (3) в (1), имеем:</w:t>
      </w:r>
    </w:p>
    <w:p w:rsidR="00C7024E" w:rsidRDefault="00C7024E">
      <w:r w:rsidRPr="00DA4330">
        <w:rPr>
          <w:position w:val="-12"/>
        </w:rPr>
        <w:object w:dxaOrig="3739" w:dyaOrig="380">
          <v:shape id="_x0000_i1029" type="#_x0000_t75" style="width:186.75pt;height:18.75pt" o:ole="">
            <v:imagedata r:id="rId14" o:title=""/>
          </v:shape>
          <o:OLEObject Type="Embed" ProgID="Equation.3" ShapeID="_x0000_i1029" DrawAspect="Content" ObjectID="_1322248086" r:id="rId15"/>
        </w:object>
      </w:r>
      <w:r>
        <w:t xml:space="preserve">  (4)</w:t>
      </w:r>
    </w:p>
    <w:p w:rsidR="00C7024E" w:rsidRDefault="002D444B">
      <w:r>
        <w:t xml:space="preserve">Для того, чтобы найти новые значения энергии, нужно умножить (4) на сопряженные функции и проинтегрировать. Предположим поле параллельно моменту. В </w:t>
      </w:r>
      <w:r>
        <w:lastRenderedPageBreak/>
        <w:t>выражение для гамильтониана входит векторное произведение поля на момент. Поэтому результат будет:</w:t>
      </w:r>
    </w:p>
    <w:p w:rsidR="002D444B" w:rsidRDefault="002D444B">
      <w:r w:rsidRPr="00DA4330">
        <w:rPr>
          <w:position w:val="-30"/>
        </w:rPr>
        <w:object w:dxaOrig="2280" w:dyaOrig="720">
          <v:shape id="_x0000_i1030" type="#_x0000_t75" style="width:114pt;height:36pt" o:ole="">
            <v:imagedata r:id="rId16" o:title=""/>
          </v:shape>
          <o:OLEObject Type="Embed" ProgID="Equation.3" ShapeID="_x0000_i1030" DrawAspect="Content" ObjectID="_1322248087" r:id="rId17"/>
        </w:object>
      </w:r>
      <w:r>
        <w:t xml:space="preserve">   (5)</w:t>
      </w:r>
    </w:p>
    <w:p w:rsidR="002D444B" w:rsidRDefault="00272597">
      <w:r w:rsidRPr="00DA4330">
        <w:rPr>
          <w:position w:val="-16"/>
        </w:rPr>
        <w:object w:dxaOrig="1660" w:dyaOrig="440">
          <v:shape id="_x0000_i1031" type="#_x0000_t75" style="width:83.25pt;height:21.75pt" o:ole="">
            <v:imagedata r:id="rId18" o:title=""/>
          </v:shape>
          <o:OLEObject Type="Embed" ProgID="Equation.3" ShapeID="_x0000_i1031" DrawAspect="Content" ObjectID="_1322248088" r:id="rId19"/>
        </w:object>
      </w:r>
      <w:r>
        <w:t xml:space="preserve"> - матричные элементы дипольного момента при переходе между состояниями. Приравняет определитель системы к 0, и получим:</w:t>
      </w:r>
    </w:p>
    <w:p w:rsidR="00272597" w:rsidRDefault="00272597">
      <w:r w:rsidRPr="00DA4330">
        <w:rPr>
          <w:position w:val="-14"/>
        </w:rPr>
        <w:object w:dxaOrig="3560" w:dyaOrig="440">
          <v:shape id="_x0000_i1032" type="#_x0000_t75" style="width:177.75pt;height:21.75pt" o:ole="">
            <v:imagedata r:id="rId20" o:title=""/>
          </v:shape>
          <o:OLEObject Type="Embed" ProgID="Equation.3" ShapeID="_x0000_i1032" DrawAspect="Content" ObjectID="_1322248089" r:id="rId21"/>
        </w:object>
      </w:r>
      <w:r>
        <w:t xml:space="preserve">  (6)</w:t>
      </w:r>
    </w:p>
    <w:p w:rsidR="002D444B" w:rsidRDefault="00272597">
      <w:r>
        <w:t>Новые значения энергии:</w:t>
      </w:r>
    </w:p>
    <w:p w:rsidR="00272597" w:rsidRDefault="00272597">
      <w:r w:rsidRPr="00DA4330">
        <w:rPr>
          <w:position w:val="-16"/>
        </w:rPr>
        <w:object w:dxaOrig="4060" w:dyaOrig="520">
          <v:shape id="_x0000_i1033" type="#_x0000_t75" style="width:203.25pt;height:26.25pt" o:ole="">
            <v:imagedata r:id="rId22" o:title=""/>
          </v:shape>
          <o:OLEObject Type="Embed" ProgID="Equation.3" ShapeID="_x0000_i1033" DrawAspect="Content" ObjectID="_1322248090" r:id="rId23"/>
        </w:object>
      </w:r>
      <w:r>
        <w:t xml:space="preserve">  (7)</w:t>
      </w:r>
    </w:p>
    <w:p w:rsidR="00272597" w:rsidRDefault="00272597">
      <w:r>
        <w:t>Разность новых значений и старых будет величиной потенциальной энергии диполя в поле.</w:t>
      </w:r>
      <w:r w:rsidR="006C2223">
        <w:t xml:space="preserve"> Сила, действующая на частицу равна градиенту потенциала. Из (7) видно, что для ее существования необходим градиент поля. Также видно, что на частицу в верхнем состоянии действует выталкивающая сила и наоборот.</w:t>
      </w:r>
    </w:p>
    <w:p w:rsidR="006C2223" w:rsidRDefault="006C2223">
      <w:r>
        <w:rPr>
          <w:i/>
        </w:rPr>
        <w:t>Вращательно-инверсионный спектр молекул.</w:t>
      </w:r>
    </w:p>
    <w:p w:rsidR="006C2223" w:rsidRDefault="00020E44">
      <w:r>
        <w:t>Большинство спектров в микроволновой области связано с переходами между вращательными уровнями. Выражение для энергии уровней</w:t>
      </w:r>
      <w:r w:rsidR="002F7DB9">
        <w:t xml:space="preserve"> в случае линейной молекулы</w:t>
      </w:r>
      <w:r>
        <w:t xml:space="preserve"> имеет вид:</w:t>
      </w:r>
    </w:p>
    <w:p w:rsidR="00020E44" w:rsidRDefault="00020E44">
      <w:r w:rsidRPr="00DA4330">
        <w:rPr>
          <w:position w:val="-10"/>
        </w:rPr>
        <w:object w:dxaOrig="1359" w:dyaOrig="340">
          <v:shape id="_x0000_i1034" type="#_x0000_t75" style="width:68.25pt;height:17.25pt" o:ole="">
            <v:imagedata r:id="rId24" o:title=""/>
          </v:shape>
          <o:OLEObject Type="Embed" ProgID="Equation.3" ShapeID="_x0000_i1034" DrawAspect="Content" ObjectID="_1322248091" r:id="rId25"/>
        </w:object>
      </w:r>
      <w:r>
        <w:t xml:space="preserve">  (8)</w:t>
      </w:r>
    </w:p>
    <w:p w:rsidR="00020E44" w:rsidRDefault="00020E44" w:rsidP="00020E44">
      <w:pPr>
        <w:ind w:firstLine="0"/>
      </w:pPr>
      <w:r>
        <w:rPr>
          <w:i/>
        </w:rPr>
        <w:t>В</w:t>
      </w:r>
      <w:r>
        <w:t xml:space="preserve"> – вращательная константа. Разрешенные переходы  подчиняются правилу </w:t>
      </w:r>
      <w:r w:rsidRPr="00DA4330">
        <w:rPr>
          <w:position w:val="-6"/>
        </w:rPr>
        <w:object w:dxaOrig="840" w:dyaOrig="279">
          <v:shape id="_x0000_i1035" type="#_x0000_t75" style="width:42pt;height:14.25pt" o:ole="">
            <v:imagedata r:id="rId26" o:title=""/>
          </v:shape>
          <o:OLEObject Type="Embed" ProgID="Equation.3" ShapeID="_x0000_i1035" DrawAspect="Content" ObjectID="_1322248092" r:id="rId27"/>
        </w:object>
      </w:r>
      <w:r>
        <w:t xml:space="preserve">. </w:t>
      </w:r>
    </w:p>
    <w:p w:rsidR="002F7DB9" w:rsidRDefault="002F7DB9" w:rsidP="00020E44">
      <w:pPr>
        <w:ind w:firstLine="0"/>
      </w:pPr>
      <w:r>
        <w:t>Для молекулы типа симметричного волчка</w:t>
      </w:r>
    </w:p>
    <w:p w:rsidR="002F7DB9" w:rsidRDefault="002F7DB9" w:rsidP="002F7DB9">
      <w:r w:rsidRPr="00DA4330">
        <w:rPr>
          <w:position w:val="-10"/>
        </w:rPr>
        <w:object w:dxaOrig="2540" w:dyaOrig="360">
          <v:shape id="_x0000_i1036" type="#_x0000_t75" style="width:126.75pt;height:18pt" o:ole="">
            <v:imagedata r:id="rId28" o:title=""/>
          </v:shape>
          <o:OLEObject Type="Embed" ProgID="Equation.3" ShapeID="_x0000_i1036" DrawAspect="Content" ObjectID="_1322248093" r:id="rId29"/>
        </w:object>
      </w:r>
      <w:r>
        <w:t xml:space="preserve">  (9)</w:t>
      </w:r>
    </w:p>
    <w:p w:rsidR="00433BCF" w:rsidRDefault="00313F65" w:rsidP="00433BCF">
      <w:r>
        <w:rPr>
          <w:i/>
        </w:rPr>
        <w:t>К</w:t>
      </w:r>
      <w:r>
        <w:t xml:space="preserve"> – целое число, определяющее проекцию полного момента на ось. Поскольку оно входит в квадрате, уровни дважды вырождены.</w:t>
      </w:r>
      <w:r w:rsidR="00433BCF">
        <w:t xml:space="preserve"> Правила отбора для </w:t>
      </w:r>
      <w:r w:rsidR="00433BCF">
        <w:rPr>
          <w:i/>
        </w:rPr>
        <w:t>К</w:t>
      </w:r>
      <w:r w:rsidR="00433BCF">
        <w:t xml:space="preserve"> : </w:t>
      </w:r>
      <w:r w:rsidR="00433BCF" w:rsidRPr="00CC5DA9">
        <w:rPr>
          <w:position w:val="-6"/>
        </w:rPr>
        <w:object w:dxaOrig="760" w:dyaOrig="279">
          <v:shape id="_x0000_i1037" type="#_x0000_t75" style="width:38.25pt;height:14.25pt" o:ole="">
            <v:imagedata r:id="rId30" o:title=""/>
          </v:shape>
          <o:OLEObject Type="Embed" ProgID="Equation.3" ShapeID="_x0000_i1037" DrawAspect="Content" ObjectID="_1322248094" r:id="rId31"/>
        </w:object>
      </w:r>
      <w:r w:rsidR="00433BCF">
        <w:t xml:space="preserve">. </w:t>
      </w:r>
    </w:p>
    <w:p w:rsidR="00935BBC" w:rsidRDefault="005D470C" w:rsidP="00433BCF">
      <w:r>
        <w:t xml:space="preserve">Рассматривается молекула аммиака. Взаимодействие спинов приводит к расщеплению уровней для полной симметричной и несимметричной функций. Переход между уровнями тонкой структуры лежит в области сантиметров. </w:t>
      </w:r>
    </w:p>
    <w:p w:rsidR="008E5CE6" w:rsidRDefault="008E5CE6" w:rsidP="00433BCF">
      <w:r>
        <w:rPr>
          <w:i/>
        </w:rPr>
        <w:t>Устройство генератора на пучке аммиака</w:t>
      </w:r>
    </w:p>
    <w:p w:rsidR="0011394D" w:rsidRDefault="0011394D" w:rsidP="00433BCF">
      <w:r>
        <w:t>Источник молекулярного пучка 1 содержит аммиак при давлении 10Па и температуре 300К. Делают одно или несколько отверстий для формирования пучка. Линейные размеры отверстий н</w:t>
      </w:r>
      <w:r w:rsidR="00020A54">
        <w:t>е</w:t>
      </w:r>
      <w:r>
        <w:t xml:space="preserve"> превышают длину свободного пробега молекул. </w:t>
      </w:r>
      <w:r w:rsidR="00020A54">
        <w:t>Строго поддерживается постоянство давления и температуры. Сортировка молекул происходит в сортирующей системе 3. Существует много различных конструкций, например, квадрупольная.</w:t>
      </w:r>
      <w:r w:rsidR="00F91170">
        <w:t xml:space="preserve"> </w:t>
      </w:r>
    </w:p>
    <w:p w:rsidR="00F91170" w:rsidRPr="0011394D" w:rsidRDefault="00F91170" w:rsidP="00433BCF">
      <w:r>
        <w:lastRenderedPageBreak/>
        <w:t>Молекулы на верхнем инверсионном уровне фокусируются к входному отверстию резонатора, а на нижнем улетают к конденсатору и вымораживаются.</w:t>
      </w:r>
    </w:p>
    <w:p w:rsidR="008E5CE6" w:rsidRDefault="0011394D" w:rsidP="00433BCF">
      <w:r>
        <w:object w:dxaOrig="5441" w:dyaOrig="3119">
          <v:shape id="_x0000_i1038" type="#_x0000_t75" style="width:272.25pt;height:156pt" o:ole="">
            <v:imagedata r:id="rId32" o:title=""/>
          </v:shape>
          <o:OLEObject Type="Embed" ProgID="Visio.Drawing.11" ShapeID="_x0000_i1038" DrawAspect="Content" ObjectID="_1322248095" r:id="rId33"/>
        </w:object>
      </w:r>
    </w:p>
    <w:p w:rsidR="00F91170" w:rsidRDefault="00F91170" w:rsidP="00433BCF">
      <w:r>
        <w:t xml:space="preserve">Естественно существует диапазон углов захвата и оптимальная скорость полета. </w:t>
      </w:r>
      <w:r w:rsidR="00366392">
        <w:t>Напряжение на конденсаторе 20 – 30 кВ, расстояние между пластинами – несколько миллиметров, длина системы – 100 – 150мм. Такая система позволяет получить 10</w:t>
      </w:r>
      <w:r w:rsidR="00366392">
        <w:rPr>
          <w:vertAlign w:val="superscript"/>
        </w:rPr>
        <w:t>14</w:t>
      </w:r>
      <w:r w:rsidR="00366392">
        <w:t xml:space="preserve"> молекул/с на входе резонатора 4 при выходе из источника 1 10</w:t>
      </w:r>
      <w:r w:rsidR="00366392">
        <w:rPr>
          <w:vertAlign w:val="superscript"/>
        </w:rPr>
        <w:t>18</w:t>
      </w:r>
      <w:r w:rsidR="00366392">
        <w:t>молекул/с.</w:t>
      </w:r>
    </w:p>
    <w:p w:rsidR="00366392" w:rsidRDefault="00366392" w:rsidP="00433BCF">
      <w:r>
        <w:t xml:space="preserve">Кроме мультипольных конденсаторов применяются кольцевые системы, подобные электростатическим линзам. </w:t>
      </w:r>
    </w:p>
    <w:p w:rsidR="00366392" w:rsidRDefault="00366392" w:rsidP="00433BCF">
      <w:r>
        <w:t xml:space="preserve">Влетающие молекулы взаимодействуют с полем резонатора и излучают. </w:t>
      </w:r>
      <w:r w:rsidR="00C63A29">
        <w:t>В лекции 5 мы получили выражение для коэффициента Эйнштейна, определяющего вероятность индуцированного перехода. Вычисление матричных элементов диполя при переходе в электрическом поле</w:t>
      </w:r>
      <w:r w:rsidR="00EF5F33">
        <w:t xml:space="preserve"> с амплитудой </w:t>
      </w:r>
      <w:r w:rsidR="00EF5F33">
        <w:rPr>
          <w:i/>
        </w:rPr>
        <w:t>А</w:t>
      </w:r>
      <w:r w:rsidR="00C63A29">
        <w:t xml:space="preserve"> приводит к выражению для вероятности перехода за время </w:t>
      </w:r>
      <w:r w:rsidR="00C63A29" w:rsidRPr="00C63A29">
        <w:rPr>
          <w:rFonts w:ascii="Symbol" w:hAnsi="Symbol"/>
          <w:i/>
          <w:lang w:val="en-US"/>
        </w:rPr>
        <w:t></w:t>
      </w:r>
      <w:r w:rsidR="0066456E">
        <w:t xml:space="preserve">. </w:t>
      </w:r>
    </w:p>
    <w:p w:rsidR="0066456E" w:rsidRDefault="0066456E" w:rsidP="00433BCF">
      <w:r w:rsidRPr="00137711">
        <w:rPr>
          <w:position w:val="-24"/>
        </w:rPr>
        <w:object w:dxaOrig="1579" w:dyaOrig="660">
          <v:shape id="_x0000_i1039" type="#_x0000_t75" style="width:78.75pt;height:33pt" o:ole="">
            <v:imagedata r:id="rId34" o:title=""/>
          </v:shape>
          <o:OLEObject Type="Embed" ProgID="Equation.3" ShapeID="_x0000_i1039" DrawAspect="Content" ObjectID="_1322248096" r:id="rId35"/>
        </w:object>
      </w:r>
      <w:r>
        <w:t xml:space="preserve">    (10)</w:t>
      </w:r>
    </w:p>
    <w:p w:rsidR="0066456E" w:rsidRDefault="0066456E" w:rsidP="00433BCF">
      <w:r>
        <w:t xml:space="preserve">Предположив, что молекулы летят с одной скоростью, </w:t>
      </w:r>
      <w:r w:rsidR="00215485">
        <w:t>мощность, излучаемая пучком, будет:</w:t>
      </w:r>
    </w:p>
    <w:p w:rsidR="00215485" w:rsidRDefault="00215485" w:rsidP="00433BCF">
      <w:r w:rsidRPr="00137711">
        <w:rPr>
          <w:position w:val="-12"/>
        </w:rPr>
        <w:object w:dxaOrig="1680" w:dyaOrig="360">
          <v:shape id="_x0000_i1040" type="#_x0000_t75" style="width:84pt;height:18pt" o:ole="">
            <v:imagedata r:id="rId36" o:title=""/>
          </v:shape>
          <o:OLEObject Type="Embed" ProgID="Equation.3" ShapeID="_x0000_i1040" DrawAspect="Content" ObjectID="_1322248097" r:id="rId37"/>
        </w:object>
      </w:r>
      <w:r>
        <w:t xml:space="preserve">   (11)</w:t>
      </w:r>
    </w:p>
    <w:p w:rsidR="00215485" w:rsidRDefault="00215485" w:rsidP="00433BCF">
      <w:r>
        <w:rPr>
          <w:i/>
          <w:lang w:val="en-US"/>
        </w:rPr>
        <w:t>N</w:t>
      </w:r>
      <w:r w:rsidRPr="00215485">
        <w:rPr>
          <w:vertAlign w:val="subscript"/>
        </w:rPr>
        <w:t>0</w:t>
      </w:r>
      <w:r>
        <w:t xml:space="preserve"> – число молекул, пролетающих через резонатор в 1с.</w:t>
      </w:r>
    </w:p>
    <w:p w:rsidR="00215485" w:rsidRDefault="00215485" w:rsidP="00433BCF">
      <w:r>
        <w:t>Условие генерации состоит в том, чтобы мощность излучения превышала мощность потерь. Потери выражаются через добротность и по определению ее:</w:t>
      </w:r>
    </w:p>
    <w:p w:rsidR="00215485" w:rsidRDefault="00215485" w:rsidP="00433BCF">
      <w:r w:rsidRPr="00137711">
        <w:rPr>
          <w:position w:val="-28"/>
        </w:rPr>
        <w:object w:dxaOrig="1400" w:dyaOrig="660">
          <v:shape id="_x0000_i1041" type="#_x0000_t75" style="width:69.75pt;height:33pt" o:ole="">
            <v:imagedata r:id="rId38" o:title=""/>
          </v:shape>
          <o:OLEObject Type="Embed" ProgID="Equation.3" ShapeID="_x0000_i1041" DrawAspect="Content" ObjectID="_1322248098" r:id="rId39"/>
        </w:object>
      </w:r>
      <w:r w:rsidR="00EF5F33">
        <w:t xml:space="preserve">   (12)</w:t>
      </w:r>
    </w:p>
    <w:p w:rsidR="00EF5F33" w:rsidRDefault="00EF5F33" w:rsidP="00433BCF">
      <w:r>
        <w:t xml:space="preserve">Выразив плотность энергии в резонаторе </w:t>
      </w:r>
      <w:r>
        <w:rPr>
          <w:i/>
        </w:rPr>
        <w:t>Е</w:t>
      </w:r>
      <w:r>
        <w:rPr>
          <w:i/>
          <w:vertAlign w:val="subscript"/>
        </w:rPr>
        <w:t>запас</w:t>
      </w:r>
      <w:r>
        <w:t xml:space="preserve"> через амплитуду поля, получим условие возбуждения:</w:t>
      </w:r>
    </w:p>
    <w:p w:rsidR="00EF5F33" w:rsidRDefault="00EF5F33" w:rsidP="00433BCF">
      <w:r w:rsidRPr="00137711">
        <w:rPr>
          <w:position w:val="-28"/>
        </w:rPr>
        <w:object w:dxaOrig="1359" w:dyaOrig="700">
          <v:shape id="_x0000_i1042" type="#_x0000_t75" style="width:68.25pt;height:35.25pt" o:ole="">
            <v:imagedata r:id="rId40" o:title=""/>
          </v:shape>
          <o:OLEObject Type="Embed" ProgID="Equation.3" ShapeID="_x0000_i1042" DrawAspect="Content" ObjectID="_1322248099" r:id="rId41"/>
        </w:object>
      </w:r>
      <w:r>
        <w:t xml:space="preserve">   (13)</w:t>
      </w:r>
    </w:p>
    <w:p w:rsidR="00EF5F33" w:rsidRDefault="00D67FFA" w:rsidP="00433BCF">
      <w:r>
        <w:lastRenderedPageBreak/>
        <w:t>Инверсионные спектры аммиака состоят из множества линий вследствие центробежных возмущений, т.е. вращательных уровней. Оказывается, наиболее сильная линия соответствует переходу</w:t>
      </w:r>
      <w:r w:rsidR="00DC28A8">
        <w:t xml:space="preserve"> между</w:t>
      </w:r>
      <w:r w:rsidR="00DC28A8" w:rsidRPr="00DC28A8">
        <w:t xml:space="preserve"> </w:t>
      </w:r>
      <w:r w:rsidR="00DC28A8">
        <w:t xml:space="preserve">инверсионными уровнями с </w:t>
      </w:r>
      <w:r w:rsidR="00DC28A8">
        <w:rPr>
          <w:i/>
          <w:lang w:val="en-US"/>
        </w:rPr>
        <w:t>J</w:t>
      </w:r>
      <w:r w:rsidR="00DC28A8" w:rsidRPr="00DC28A8">
        <w:t xml:space="preserve"> = 3</w:t>
      </w:r>
      <w:r w:rsidR="00DC28A8">
        <w:t xml:space="preserve">, </w:t>
      </w:r>
      <w:r w:rsidR="00DC28A8">
        <w:rPr>
          <w:i/>
          <w:lang w:val="en-US"/>
        </w:rPr>
        <w:t>K</w:t>
      </w:r>
      <w:r w:rsidR="00DC28A8">
        <w:rPr>
          <w:i/>
        </w:rPr>
        <w:t xml:space="preserve"> = </w:t>
      </w:r>
      <w:r w:rsidR="00DC28A8">
        <w:t xml:space="preserve">3. Частота этого перехода 23.87ГГц, или 1.25см. </w:t>
      </w:r>
    </w:p>
    <w:p w:rsidR="00DC28A8" w:rsidRDefault="00A64BF0" w:rsidP="00433BCF">
      <w:r>
        <w:rPr>
          <w:i/>
        </w:rPr>
        <w:t>Стабильность и воспроизводимость</w:t>
      </w:r>
      <w:r>
        <w:t>.</w:t>
      </w:r>
    </w:p>
    <w:p w:rsidR="00A64BF0" w:rsidRDefault="00A64BF0" w:rsidP="00433BCF">
      <w:r>
        <w:t>1. Монохроматичность излучения (естественное уширение) определяется временем жизни на возбужденном уровне. Для увеличения времени можно увеличить длину резонатора, или уменьшить скорость молекул. Последнее связано с техническими трудностями. Увеличение длины резонатора ограничивается возрастанием влияния эффекта Доплера.</w:t>
      </w:r>
    </w:p>
    <w:p w:rsidR="00153D7F" w:rsidRDefault="00153D7F" w:rsidP="00433BCF">
      <w:r>
        <w:t>При неточной настройке резонатора на частоту спектральной линии изменяется частота генерации (затягивание частоты). Для поддержания настройки применяется термостабилизация и термокомпенсация размеров.</w:t>
      </w:r>
    </w:p>
    <w:p w:rsidR="003F50D6" w:rsidRDefault="006810C1" w:rsidP="00433BCF">
      <w:r>
        <w:t>2. Тепловой шум. Приводит к уходу фазы колебаний. Относительный уход фазы определяется выражением:</w:t>
      </w:r>
    </w:p>
    <w:p w:rsidR="006810C1" w:rsidRDefault="006810C1" w:rsidP="00433BCF">
      <w:r w:rsidRPr="00137711">
        <w:rPr>
          <w:position w:val="-32"/>
        </w:rPr>
        <w:object w:dxaOrig="2120" w:dyaOrig="760">
          <v:shape id="_x0000_i1043" type="#_x0000_t75" style="width:105.75pt;height:38.25pt" o:ole="">
            <v:imagedata r:id="rId42" o:title=""/>
          </v:shape>
          <o:OLEObject Type="Embed" ProgID="Equation.3" ShapeID="_x0000_i1043" DrawAspect="Content" ObjectID="_1322248100" r:id="rId43"/>
        </w:object>
      </w:r>
      <w:r>
        <w:t xml:space="preserve">   (14)</w:t>
      </w:r>
    </w:p>
    <w:p w:rsidR="006810C1" w:rsidRDefault="00C93DDF" w:rsidP="00433BCF">
      <w:r>
        <w:t>Относительная полоса пропускания, выходная мощность, время.</w:t>
      </w:r>
    </w:p>
    <w:p w:rsidR="00C93DDF" w:rsidRDefault="00C93DDF" w:rsidP="00433BCF">
      <w:r>
        <w:t xml:space="preserve">3. Эффект Доплера. </w:t>
      </w:r>
      <w:r w:rsidR="00666F7D">
        <w:t xml:space="preserve">Сдвиг частоты определяется отношением скорости излучающего объекта к фазовой скорости волны. </w:t>
      </w:r>
      <w:r w:rsidR="004C6A5A">
        <w:t>В цилиндрическом резонаторе возбуждают обычно колебания ТМ</w:t>
      </w:r>
      <w:r w:rsidR="004C6A5A">
        <w:rPr>
          <w:vertAlign w:val="subscript"/>
        </w:rPr>
        <w:t>010</w:t>
      </w:r>
      <w:r w:rsidR="004C6A5A">
        <w:t xml:space="preserve">. Для них фазовая скорость вдоль оси равна бесконечности и эффект Доплера отсутствует. Но влияет конечная расходимость пучка. Вторая причина – возникновение в резонаторе бегущей волны. Это вследствие отбора энергии и неравномерности высвечивания по длине. </w:t>
      </w:r>
    </w:p>
    <w:p w:rsidR="005049D1" w:rsidRDefault="005049D1" w:rsidP="00433BCF">
      <w:r>
        <w:t>4. Сверхтонкое ра</w:t>
      </w:r>
      <w:r w:rsidR="004B2EF1">
        <w:t>с</w:t>
      </w:r>
      <w:r>
        <w:t>щепление.</w:t>
      </w:r>
      <w:r w:rsidR="004B2EF1">
        <w:t xml:space="preserve"> Взаимодействие электрического момента ядра азота с неоднородным внутримолекулярным электрическим полем.</w:t>
      </w:r>
    </w:p>
    <w:p w:rsidR="004B2EF1" w:rsidRDefault="004B2EF1" w:rsidP="00433BCF"/>
    <w:p w:rsidR="00B06483" w:rsidRPr="00B06483" w:rsidRDefault="00B06483" w:rsidP="00433BCF">
      <w:r>
        <w:rPr>
          <w:i/>
        </w:rPr>
        <w:t>Водородный мазер.</w:t>
      </w:r>
    </w:p>
    <w:p w:rsidR="00B06483" w:rsidRDefault="00300FF4" w:rsidP="00433BCF">
      <w:r w:rsidRPr="00300FF4">
        <w:t>Основное состояние атома водорода и</w:t>
      </w:r>
      <w:r>
        <w:t>м</w:t>
      </w:r>
      <w:r w:rsidRPr="00300FF4">
        <w:t xml:space="preserve">еет тонкую </w:t>
      </w:r>
      <w:r>
        <w:t>структуру вследствие взаимодействия спина протона с магнитным моментом электрона. Магнитное взаимодействие описывается гамильтонианом:</w:t>
      </w:r>
    </w:p>
    <w:p w:rsidR="00300FF4" w:rsidRDefault="00300FF4" w:rsidP="00433BCF">
      <w:r w:rsidRPr="00137711">
        <w:rPr>
          <w:position w:val="-6"/>
        </w:rPr>
        <w:object w:dxaOrig="1040" w:dyaOrig="320">
          <v:shape id="_x0000_i1044" type="#_x0000_t75" style="width:51.75pt;height:15.75pt" o:ole="">
            <v:imagedata r:id="rId44" o:title=""/>
          </v:shape>
          <o:OLEObject Type="Embed" ProgID="Equation.3" ShapeID="_x0000_i1044" DrawAspect="Content" ObjectID="_1322248101" r:id="rId45"/>
        </w:object>
      </w:r>
      <w:r>
        <w:t xml:space="preserve">     (15)</w:t>
      </w:r>
    </w:p>
    <w:p w:rsidR="00300FF4" w:rsidRDefault="00300FF4" w:rsidP="00433BCF">
      <w:r>
        <w:t>Константа связи, спин ядра (протона), полный момент электрона.</w:t>
      </w:r>
    </w:p>
    <w:p w:rsidR="00C65226" w:rsidRDefault="00C65226" w:rsidP="00433BCF">
      <w:r>
        <w:t>С учетом этого взаимодействия состояние атома описывается полным моментом импульса:</w:t>
      </w:r>
    </w:p>
    <w:p w:rsidR="00C65226" w:rsidRDefault="00C65226" w:rsidP="00433BCF">
      <w:r w:rsidRPr="00137711">
        <w:rPr>
          <w:position w:val="-6"/>
        </w:rPr>
        <w:object w:dxaOrig="900" w:dyaOrig="279">
          <v:shape id="_x0000_i1045" type="#_x0000_t75" style="width:45pt;height:14.25pt" o:ole="">
            <v:imagedata r:id="rId46" o:title=""/>
          </v:shape>
          <o:OLEObject Type="Embed" ProgID="Equation.3" ShapeID="_x0000_i1045" DrawAspect="Content" ObjectID="_1322248102" r:id="rId47"/>
        </w:object>
      </w:r>
      <w:r>
        <w:t xml:space="preserve">   (16),</w:t>
      </w:r>
    </w:p>
    <w:p w:rsidR="00C65226" w:rsidRDefault="00C65226" w:rsidP="00433BCF">
      <w:r>
        <w:t xml:space="preserve">который принимает значения от </w:t>
      </w:r>
      <w:r>
        <w:rPr>
          <w:i/>
          <w:lang w:val="en-US"/>
        </w:rPr>
        <w:t>I</w:t>
      </w:r>
      <w:r w:rsidRPr="00C65226">
        <w:rPr>
          <w:i/>
        </w:rPr>
        <w:t>+</w:t>
      </w:r>
      <w:r>
        <w:rPr>
          <w:i/>
          <w:lang w:val="en-US"/>
        </w:rPr>
        <w:t>J</w:t>
      </w:r>
      <w:r w:rsidRPr="00C65226">
        <w:rPr>
          <w:i/>
        </w:rPr>
        <w:t xml:space="preserve"> </w:t>
      </w:r>
      <w:r>
        <w:t xml:space="preserve">до </w:t>
      </w:r>
      <w:r w:rsidRPr="00C65226">
        <w:t>|</w:t>
      </w:r>
      <w:r>
        <w:rPr>
          <w:i/>
          <w:lang w:val="en-US"/>
        </w:rPr>
        <w:t>I</w:t>
      </w:r>
      <w:r w:rsidRPr="00C65226">
        <w:rPr>
          <w:i/>
        </w:rPr>
        <w:t xml:space="preserve"> </w:t>
      </w:r>
      <w:r>
        <w:rPr>
          <w:i/>
        </w:rPr>
        <w:t>–</w:t>
      </w:r>
      <w:r w:rsidRPr="00C65226">
        <w:rPr>
          <w:i/>
        </w:rPr>
        <w:t xml:space="preserve"> </w:t>
      </w:r>
      <w:r>
        <w:rPr>
          <w:i/>
          <w:lang w:val="en-US"/>
        </w:rPr>
        <w:t>J</w:t>
      </w:r>
      <w:r w:rsidRPr="00C65226">
        <w:t>|</w:t>
      </w:r>
      <w:r>
        <w:t xml:space="preserve">. </w:t>
      </w:r>
    </w:p>
    <w:p w:rsidR="00C65226" w:rsidRDefault="00C65226" w:rsidP="00433BCF">
      <w:r>
        <w:t>Поправки к энергии:</w:t>
      </w:r>
    </w:p>
    <w:p w:rsidR="00C65226" w:rsidRDefault="00C65226" w:rsidP="00433BCF">
      <w:r w:rsidRPr="00137711">
        <w:rPr>
          <w:position w:val="-24"/>
        </w:rPr>
        <w:object w:dxaOrig="3680" w:dyaOrig="620">
          <v:shape id="_x0000_i1046" type="#_x0000_t75" style="width:183.75pt;height:30.75pt" o:ole="">
            <v:imagedata r:id="rId48" o:title=""/>
          </v:shape>
          <o:OLEObject Type="Embed" ProgID="Equation.3" ShapeID="_x0000_i1046" DrawAspect="Content" ObjectID="_1322248103" r:id="rId49"/>
        </w:object>
      </w:r>
      <w:r>
        <w:t xml:space="preserve">   (17)</w:t>
      </w:r>
    </w:p>
    <w:p w:rsidR="00C65226" w:rsidRDefault="00C65226" w:rsidP="00433BCF">
      <w:r>
        <w:t>Таким образом</w:t>
      </w:r>
      <w:r w:rsidR="00783CCD">
        <w:t>,</w:t>
      </w:r>
      <w:r>
        <w:t xml:space="preserve"> для атома водорода в основном состоянии </w:t>
      </w:r>
      <w:r>
        <w:rPr>
          <w:i/>
          <w:lang w:val="en-US"/>
        </w:rPr>
        <w:t>F</w:t>
      </w:r>
      <w:r w:rsidRPr="00C65226">
        <w:t xml:space="preserve"> = </w:t>
      </w:r>
      <w:r w:rsidR="00783CCD" w:rsidRPr="00783CCD">
        <w:t xml:space="preserve">1 </w:t>
      </w:r>
      <w:r w:rsidR="00783CCD">
        <w:t xml:space="preserve">и 0. Соответственно поправки к энергии </w:t>
      </w:r>
    </w:p>
    <w:p w:rsidR="00783CCD" w:rsidRDefault="00783CCD" w:rsidP="00433BCF">
      <w:r w:rsidRPr="00137711">
        <w:rPr>
          <w:position w:val="-24"/>
        </w:rPr>
        <w:object w:dxaOrig="2140" w:dyaOrig="620">
          <v:shape id="_x0000_i1047" type="#_x0000_t75" style="width:107.25pt;height:30.75pt" o:ole="">
            <v:imagedata r:id="rId50" o:title=""/>
          </v:shape>
          <o:OLEObject Type="Embed" ProgID="Equation.3" ShapeID="_x0000_i1047" DrawAspect="Content" ObjectID="_1322248104" r:id="rId51"/>
        </w:object>
      </w:r>
      <w:r>
        <w:t xml:space="preserve">    (18)</w:t>
      </w:r>
    </w:p>
    <w:p w:rsidR="00783CCD" w:rsidRDefault="00783CCD" w:rsidP="00433BCF">
      <w:r>
        <w:t xml:space="preserve">Частота перехода </w:t>
      </w:r>
      <w:r w:rsidR="009732DE">
        <w:t xml:space="preserve">1.4204 ГГц. </w:t>
      </w:r>
    </w:p>
    <w:p w:rsidR="001F7A6E" w:rsidRDefault="001F7A6E" w:rsidP="00433BCF">
      <w:r>
        <w:t>Положение уровней зависит от наличия внешнего магнитного поля.</w:t>
      </w:r>
    </w:p>
    <w:p w:rsidR="00E67EAA" w:rsidRDefault="00E67EAA" w:rsidP="00433BCF">
      <w:r>
        <w:object w:dxaOrig="6064" w:dyaOrig="3766">
          <v:shape id="_x0000_i1048" type="#_x0000_t75" style="width:234.75pt;height:146.25pt" o:ole="">
            <v:imagedata r:id="rId52" o:title=""/>
          </v:shape>
          <o:OLEObject Type="Embed" ProgID="Visio.Drawing.11" ShapeID="_x0000_i1048" DrawAspect="Content" ObjectID="_1322248105" r:id="rId53"/>
        </w:object>
      </w:r>
    </w:p>
    <w:p w:rsidR="0006571C" w:rsidRPr="00962465" w:rsidRDefault="0006571C" w:rsidP="0006571C">
      <w:pPr>
        <w:rPr>
          <w:rFonts w:cs="MS Shell Dlg 2"/>
          <w:sz w:val="17"/>
          <w:szCs w:val="17"/>
        </w:rPr>
      </w:pPr>
      <w:r>
        <w:t>Наименьшей частотной зависимостью</w:t>
      </w:r>
      <w:r w:rsidR="00962465">
        <w:t xml:space="preserve"> от магнитного поля</w:t>
      </w:r>
      <w:r>
        <w:t xml:space="preserve"> обладает переход</w:t>
      </w:r>
      <w:r w:rsidR="00962465">
        <w:t xml:space="preserve"> (чаще используемый)</w:t>
      </w:r>
      <w:r>
        <w:t xml:space="preserve"> </w:t>
      </w:r>
      <w:r>
        <w:rPr>
          <w:i/>
          <w:lang w:val="en-US"/>
        </w:rPr>
        <w:t>F</w:t>
      </w:r>
      <w:r w:rsidRPr="0006571C">
        <w:t xml:space="preserve"> = </w:t>
      </w:r>
      <w:r>
        <w:t>1</w:t>
      </w:r>
      <w:r w:rsidRPr="0006571C">
        <w:t xml:space="preserve">, </w:t>
      </w:r>
      <w:r w:rsidRPr="00FB089F">
        <w:rPr>
          <w:i/>
          <w:lang w:val="en-US"/>
        </w:rPr>
        <w:t>K</w:t>
      </w:r>
      <w:r>
        <w:rPr>
          <w:vertAlign w:val="subscript"/>
          <w:lang w:val="en-US"/>
        </w:rPr>
        <w:t>F</w:t>
      </w:r>
      <w:r w:rsidRPr="0006571C">
        <w:t xml:space="preserve"> = 0</w:t>
      </w:r>
      <w:r>
        <w:t xml:space="preserve"> </w:t>
      </w:r>
      <w:r>
        <w:rPr>
          <w:rFonts w:ascii="Symbol" w:hAnsi="Symbol" w:cs="Symbol"/>
          <w:sz w:val="23"/>
          <w:szCs w:val="23"/>
        </w:rPr>
        <w:t></w:t>
      </w:r>
      <w:r w:rsidR="00962465">
        <w:rPr>
          <w:rFonts w:cs="Symbol"/>
          <w:sz w:val="23"/>
          <w:szCs w:val="23"/>
        </w:rPr>
        <w:t xml:space="preserve"> </w:t>
      </w:r>
      <w:r w:rsidR="00962465">
        <w:rPr>
          <w:i/>
          <w:lang w:val="en-US"/>
        </w:rPr>
        <w:t>F</w:t>
      </w:r>
      <w:r w:rsidR="00962465" w:rsidRPr="0006571C">
        <w:t xml:space="preserve"> = </w:t>
      </w:r>
      <w:r w:rsidR="00962465">
        <w:t>0</w:t>
      </w:r>
      <w:r w:rsidR="00962465" w:rsidRPr="0006571C">
        <w:t xml:space="preserve">, </w:t>
      </w:r>
      <w:r w:rsidR="00962465" w:rsidRPr="00FB089F">
        <w:rPr>
          <w:i/>
          <w:lang w:val="en-US"/>
        </w:rPr>
        <w:t>K</w:t>
      </w:r>
      <w:r w:rsidR="00962465">
        <w:rPr>
          <w:vertAlign w:val="subscript"/>
          <w:lang w:val="en-US"/>
        </w:rPr>
        <w:t>F</w:t>
      </w:r>
      <w:r w:rsidR="00962465" w:rsidRPr="0006571C">
        <w:t xml:space="preserve"> = 0</w:t>
      </w:r>
    </w:p>
    <w:p w:rsidR="00FB089F" w:rsidRDefault="00E67EAA" w:rsidP="00433BCF">
      <w:r>
        <w:t>Схема устройства генератора подобна генератору на аммиаке. Источник атомов – разрядная трубка. Обычно ВЧ разряд на частоте 100 МГц. Давления (1 – 5)·10</w:t>
      </w:r>
      <w:r>
        <w:rPr>
          <w:vertAlign w:val="superscript"/>
        </w:rPr>
        <w:t>2</w:t>
      </w:r>
      <w:r w:rsidR="00FB089F">
        <w:t xml:space="preserve">Па. </w:t>
      </w:r>
    </w:p>
    <w:p w:rsidR="00E67EAA" w:rsidRDefault="00FB089F" w:rsidP="00433BCF">
      <w:r>
        <w:t xml:space="preserve">Сортирующая система шестиполюсный магнит с минимумом поля на оси. К оси будут двигаться атомы с </w:t>
      </w:r>
      <w:r>
        <w:rPr>
          <w:i/>
          <w:lang w:val="en-US"/>
        </w:rPr>
        <w:t>F</w:t>
      </w:r>
      <w:r w:rsidRPr="0006571C">
        <w:t xml:space="preserve"> = 1, </w:t>
      </w:r>
      <w:r w:rsidRPr="00FB089F">
        <w:rPr>
          <w:i/>
          <w:lang w:val="en-US"/>
        </w:rPr>
        <w:t>K</w:t>
      </w:r>
      <w:r>
        <w:rPr>
          <w:vertAlign w:val="subscript"/>
          <w:lang w:val="en-US"/>
        </w:rPr>
        <w:t>F</w:t>
      </w:r>
      <w:r w:rsidRPr="0006571C">
        <w:t xml:space="preserve"> = 1, 0</w:t>
      </w:r>
      <w:r>
        <w:t>, и от оси</w:t>
      </w:r>
      <w:r w:rsidR="00E67EAA">
        <w:t xml:space="preserve"> </w:t>
      </w:r>
      <w:r w:rsidR="0006571C">
        <w:rPr>
          <w:i/>
          <w:lang w:val="en-US"/>
        </w:rPr>
        <w:t>F</w:t>
      </w:r>
      <w:r w:rsidR="0006571C" w:rsidRPr="0006571C">
        <w:t xml:space="preserve"> = </w:t>
      </w:r>
      <w:r w:rsidR="0006571C">
        <w:t>0</w:t>
      </w:r>
      <w:r w:rsidR="0006571C" w:rsidRPr="0006571C">
        <w:t xml:space="preserve">, </w:t>
      </w:r>
      <w:r w:rsidR="0006571C" w:rsidRPr="00FB089F">
        <w:rPr>
          <w:i/>
          <w:lang w:val="en-US"/>
        </w:rPr>
        <w:t>K</w:t>
      </w:r>
      <w:r w:rsidR="0006571C">
        <w:rPr>
          <w:vertAlign w:val="subscript"/>
          <w:lang w:val="en-US"/>
        </w:rPr>
        <w:t>F</w:t>
      </w:r>
      <w:r w:rsidR="0006571C" w:rsidRPr="0006571C">
        <w:t xml:space="preserve"> = 0</w:t>
      </w:r>
      <w:r w:rsidR="0006571C">
        <w:t xml:space="preserve"> и </w:t>
      </w:r>
      <w:r w:rsidR="0006571C">
        <w:rPr>
          <w:i/>
          <w:lang w:val="en-US"/>
        </w:rPr>
        <w:t>F</w:t>
      </w:r>
      <w:r w:rsidR="0006571C" w:rsidRPr="0006571C">
        <w:t xml:space="preserve"> = </w:t>
      </w:r>
      <w:r w:rsidR="0006571C">
        <w:t>1</w:t>
      </w:r>
      <w:r w:rsidR="0006571C" w:rsidRPr="0006571C">
        <w:t xml:space="preserve">, </w:t>
      </w:r>
      <w:r w:rsidR="0006571C" w:rsidRPr="00FB089F">
        <w:rPr>
          <w:i/>
          <w:lang w:val="en-US"/>
        </w:rPr>
        <w:t>K</w:t>
      </w:r>
      <w:r w:rsidR="0006571C">
        <w:rPr>
          <w:vertAlign w:val="subscript"/>
          <w:lang w:val="en-US"/>
        </w:rPr>
        <w:t>F</w:t>
      </w:r>
      <w:r w:rsidR="0006571C" w:rsidRPr="0006571C">
        <w:t xml:space="preserve"> = </w:t>
      </w:r>
      <w:r w:rsidR="0006571C">
        <w:t>-1</w:t>
      </w:r>
      <w:r w:rsidR="001B560B">
        <w:t>.</w:t>
      </w:r>
    </w:p>
    <w:p w:rsidR="001B560B" w:rsidRDefault="001B560B" w:rsidP="00433BCF">
      <w:r>
        <w:t xml:space="preserve">Условие возбуждения совпадает с выражением (13). Поскольку энергия взаимодействия магнитного диполя на два порядка меньше, чем энергия взаимодействия электрического диполя, </w:t>
      </w:r>
      <w:r w:rsidR="005E523A">
        <w:t xml:space="preserve">пороговое </w:t>
      </w:r>
      <w:r>
        <w:t xml:space="preserve">число атомов должно </w:t>
      </w:r>
      <w:r w:rsidR="005E523A">
        <w:t>быть на 4 порядка больше. Такое число невозможно обеспечить, учитывая еще и большие размеры резонатора (частота меньше). Поэтому в резонатор помещается накопительная колба из кварца с тефлоновым или парафиновым покрытием. Атомы водорода отражаются от стенок 10</w:t>
      </w:r>
      <w:r w:rsidR="005E523A">
        <w:rPr>
          <w:vertAlign w:val="superscript"/>
        </w:rPr>
        <w:t>4</w:t>
      </w:r>
      <w:r w:rsidR="005E523A">
        <w:t xml:space="preserve"> – 10</w:t>
      </w:r>
      <w:r w:rsidR="005E523A">
        <w:rPr>
          <w:vertAlign w:val="superscript"/>
        </w:rPr>
        <w:t>5</w:t>
      </w:r>
      <w:r w:rsidR="005E523A">
        <w:t xml:space="preserve"> раз прежде чем вылетят из нее. Время пребывания значительно увеличивается.</w:t>
      </w:r>
    </w:p>
    <w:p w:rsidR="001A620B" w:rsidRDefault="001A620B" w:rsidP="00433BCF">
      <w:r>
        <w:rPr>
          <w:i/>
        </w:rPr>
        <w:t>Уширение и стабильность.</w:t>
      </w:r>
    </w:p>
    <w:p w:rsidR="001A620B" w:rsidRDefault="001A620B" w:rsidP="00433BCF">
      <w:r>
        <w:t>1. Нельзя завышать время пребывания атомов в колбе. Отработанные атомы накапливаются и уширяют линию при столкновениях с возбужденными.</w:t>
      </w:r>
    </w:p>
    <w:p w:rsidR="001A620B" w:rsidRDefault="001A620B" w:rsidP="00433BCF">
      <w:r>
        <w:lastRenderedPageBreak/>
        <w:t xml:space="preserve">2. Столкновения со стенками. </w:t>
      </w:r>
      <w:r w:rsidR="00270D8B">
        <w:t>При упругих столкновениях меняется частота излучения за счет деформации электронной оболочки атома. При химическом взаимодействии теряются атомы.</w:t>
      </w:r>
    </w:p>
    <w:p w:rsidR="00270D8B" w:rsidRDefault="00270D8B" w:rsidP="00433BCF">
      <w:r>
        <w:t>3. Столкновения атомов приводят к образованию молекул или спиновый обмен. Это приводит к потере когерентности. Также и столкновения с молекулами остаточного газа. Остаточное давление в колбе не более 10</w:t>
      </w:r>
      <w:r>
        <w:rPr>
          <w:vertAlign w:val="superscript"/>
        </w:rPr>
        <w:t>-5</w:t>
      </w:r>
      <w:r>
        <w:t xml:space="preserve"> Па.</w:t>
      </w:r>
    </w:p>
    <w:p w:rsidR="005C5BF2" w:rsidRDefault="005C5BF2" w:rsidP="00433BCF">
      <w:r>
        <w:t>4. К уширению линии приводит остаточное магнитное поле в колбе. Изменение частоты за счет постоянного поля:</w:t>
      </w:r>
    </w:p>
    <w:p w:rsidR="005C5BF2" w:rsidRDefault="005C5BF2" w:rsidP="00433BCF">
      <w:r w:rsidRPr="00EA6128">
        <w:rPr>
          <w:position w:val="-12"/>
        </w:rPr>
        <w:object w:dxaOrig="2020" w:dyaOrig="380">
          <v:shape id="_x0000_i1049" type="#_x0000_t75" style="width:101.25pt;height:18.75pt" o:ole="">
            <v:imagedata r:id="rId54" o:title=""/>
          </v:shape>
          <o:OLEObject Type="Embed" ProgID="Equation.3" ShapeID="_x0000_i1049" DrawAspect="Content" ObjectID="_1322248106" r:id="rId55"/>
        </w:object>
      </w:r>
      <w:r>
        <w:t xml:space="preserve">   (19)</w:t>
      </w:r>
    </w:p>
    <w:p w:rsidR="005C5BF2" w:rsidRDefault="005C5BF2" w:rsidP="00433BCF">
      <w:r>
        <w:t>(теслы, герцы)</w:t>
      </w:r>
    </w:p>
    <w:p w:rsidR="005C5BF2" w:rsidRDefault="0069274F" w:rsidP="00433BCF">
      <w:r>
        <w:t>5. Уширение Доплера практически отсутствует.</w:t>
      </w:r>
    </w:p>
    <w:p w:rsidR="0069274F" w:rsidRDefault="0069274F" w:rsidP="00433BCF"/>
    <w:p w:rsidR="0069274F" w:rsidRDefault="0069274F" w:rsidP="00433BCF">
      <w:r>
        <w:rPr>
          <w:i/>
        </w:rPr>
        <w:t>Цезиевый стандарт частоты и времени.</w:t>
      </w:r>
    </w:p>
    <w:p w:rsidR="0069274F" w:rsidRDefault="006A0139" w:rsidP="00433BCF">
      <w:r>
        <w:object w:dxaOrig="7166" w:dyaOrig="1855">
          <v:shape id="_x0000_i1050" type="#_x0000_t75" style="width:358.5pt;height:93pt" o:ole="">
            <v:imagedata r:id="rId56" o:title=""/>
          </v:shape>
          <o:OLEObject Type="Embed" ProgID="Visio.Drawing.11" ShapeID="_x0000_i1050" DrawAspect="Content" ObjectID="_1322248107" r:id="rId57"/>
        </w:object>
      </w:r>
    </w:p>
    <w:p w:rsidR="0084006A" w:rsidRDefault="0084006A" w:rsidP="00433BCF">
      <w:r>
        <w:t xml:space="preserve">Цезий имеет спин </w:t>
      </w:r>
      <w:r>
        <w:rPr>
          <w:lang w:val="en-US"/>
        </w:rPr>
        <w:t>I</w:t>
      </w:r>
      <w:r w:rsidRPr="0084006A">
        <w:t xml:space="preserve"> = 7/2</w:t>
      </w:r>
      <w:r>
        <w:t xml:space="preserve">. (ядро) На внешней оболочке один электрон, остальные оболочки полностью заполнены. Поэтому полный спин атома </w:t>
      </w:r>
      <w:r>
        <w:rPr>
          <w:i/>
          <w:lang w:val="en-US"/>
        </w:rPr>
        <w:t>F</w:t>
      </w:r>
      <w:r w:rsidRPr="0084006A">
        <w:t xml:space="preserve"> = 4</w:t>
      </w:r>
      <w:r>
        <w:t xml:space="preserve"> или </w:t>
      </w:r>
      <w:r>
        <w:rPr>
          <w:i/>
          <w:lang w:val="en-US"/>
        </w:rPr>
        <w:t>F</w:t>
      </w:r>
      <w:r w:rsidRPr="0084006A">
        <w:t xml:space="preserve"> =</w:t>
      </w:r>
      <w:r>
        <w:t xml:space="preserve"> 3. </w:t>
      </w:r>
      <w:r w:rsidR="00EB61D0">
        <w:t>Состояние 6</w:t>
      </w:r>
      <w:r w:rsidR="00EB61D0">
        <w:rPr>
          <w:lang w:val="en-US"/>
        </w:rPr>
        <w:t>S</w:t>
      </w:r>
      <w:r w:rsidR="00EB61D0" w:rsidRPr="00945C0A">
        <w:rPr>
          <w:vertAlign w:val="subscript"/>
        </w:rPr>
        <w:t>1/2</w:t>
      </w:r>
      <w:r w:rsidR="00EB61D0">
        <w:t xml:space="preserve"> расщеплено на два. </w:t>
      </w:r>
      <w:r w:rsidR="00945C0A">
        <w:t xml:space="preserve">(9.192 ГГц, 3 см ). В магнитном поле происходит дополнительное расщепление. Вверх уровни с </w:t>
      </w:r>
      <w:r w:rsidR="00945C0A" w:rsidRPr="00945C0A">
        <w:rPr>
          <w:i/>
          <w:lang w:val="en-US"/>
        </w:rPr>
        <w:t>m</w:t>
      </w:r>
      <w:r w:rsidR="00945C0A">
        <w:rPr>
          <w:lang w:val="en-US"/>
        </w:rPr>
        <w:t xml:space="preserve"> = 4</w:t>
      </w:r>
      <w:r w:rsidR="00945C0A">
        <w:t xml:space="preserve">, 3, 2, 1, 0, -1, -2, -3. Вниз остальные. </w:t>
      </w:r>
    </w:p>
    <w:p w:rsidR="005D6A19" w:rsidRDefault="00945C0A" w:rsidP="005D6A19">
      <w:r>
        <w:t xml:space="preserve">Наиболее стабилен (от магнитного поля) переход </w:t>
      </w:r>
      <w:r w:rsidR="005D6A19">
        <w:rPr>
          <w:i/>
          <w:lang w:val="en-US"/>
        </w:rPr>
        <w:t>F</w:t>
      </w:r>
      <w:r w:rsidR="005D6A19" w:rsidRPr="005D6A19">
        <w:t xml:space="preserve"> =</w:t>
      </w:r>
      <w:r w:rsidR="005D6A19">
        <w:t xml:space="preserve"> 4, </w:t>
      </w:r>
      <w:r w:rsidR="005D6A19">
        <w:rPr>
          <w:lang w:val="en-US"/>
        </w:rPr>
        <w:t>m</w:t>
      </w:r>
      <w:r w:rsidR="005D6A19" w:rsidRPr="005D6A19">
        <w:t xml:space="preserve"> = 0 </w:t>
      </w:r>
      <w:r w:rsidR="005D6A19" w:rsidRPr="005D6A19">
        <w:rPr>
          <w:rFonts w:ascii="Symbol" w:hAnsi="Symbol" w:cs="Symbol"/>
          <w:szCs w:val="24"/>
        </w:rPr>
        <w:t></w:t>
      </w:r>
      <w:r w:rsidR="005D6A19" w:rsidRPr="005D6A19">
        <w:rPr>
          <w:rFonts w:ascii="MS Shell Dlg 2" w:hAnsi="MS Shell Dlg 2" w:cs="MS Shell Dlg 2"/>
          <w:szCs w:val="24"/>
        </w:rPr>
        <w:t xml:space="preserve"> </w:t>
      </w:r>
      <w:r w:rsidR="005D6A19" w:rsidRPr="005D6A19">
        <w:t xml:space="preserve"> </w:t>
      </w:r>
      <w:r w:rsidR="005D6A19">
        <w:rPr>
          <w:i/>
          <w:lang w:val="en-US"/>
        </w:rPr>
        <w:t>F</w:t>
      </w:r>
      <w:r w:rsidR="005D6A19" w:rsidRPr="005D6A19">
        <w:t xml:space="preserve"> =</w:t>
      </w:r>
      <w:r w:rsidR="005D6A19">
        <w:t xml:space="preserve"> </w:t>
      </w:r>
      <w:r w:rsidR="005D6A19" w:rsidRPr="005D6A19">
        <w:t>3</w:t>
      </w:r>
      <w:r w:rsidR="005D6A19">
        <w:t xml:space="preserve">, </w:t>
      </w:r>
      <w:r w:rsidR="005D6A19">
        <w:rPr>
          <w:lang w:val="en-US"/>
        </w:rPr>
        <w:t>m</w:t>
      </w:r>
      <w:r w:rsidR="005D6A19" w:rsidRPr="005D6A19">
        <w:t xml:space="preserve"> = 0</w:t>
      </w:r>
      <w:r w:rsidR="005D6A19">
        <w:t xml:space="preserve">. </w:t>
      </w:r>
    </w:p>
    <w:p w:rsidR="00945C0A" w:rsidRDefault="005D6A19" w:rsidP="005D6A19">
      <w:r>
        <w:t xml:space="preserve">Сортировка магнитным полем. В атомно-лучевую трубку попадают атомы с </w:t>
      </w:r>
      <w:r>
        <w:rPr>
          <w:i/>
          <w:lang w:val="en-US"/>
        </w:rPr>
        <w:t>F</w:t>
      </w:r>
      <w:r w:rsidRPr="005D6A19">
        <w:t xml:space="preserve"> =</w:t>
      </w:r>
      <w:r>
        <w:t xml:space="preserve"> </w:t>
      </w:r>
      <w:r w:rsidRPr="005D6A19">
        <w:t>3</w:t>
      </w:r>
      <w:r>
        <w:t>. Они облучаются</w:t>
      </w:r>
      <w:r w:rsidR="00252782">
        <w:t xml:space="preserve"> частотой, близкой к частоте перехода и на выходе получаются снова атомы в двух состояниях. Они опять разделяются. Наличие атомов с </w:t>
      </w:r>
      <w:r w:rsidR="00252782">
        <w:rPr>
          <w:i/>
          <w:lang w:val="en-US"/>
        </w:rPr>
        <w:t>F</w:t>
      </w:r>
      <w:r w:rsidR="00252782" w:rsidRPr="005D6A19">
        <w:t xml:space="preserve"> =</w:t>
      </w:r>
      <w:r w:rsidR="00252782">
        <w:t xml:space="preserve"> 4 определяется детектором. Раскаленная нить из вольфрама. При соприкосновении с нитью цезий ионизируется. Ионы улавливаются коллектором. Вторичная эмиссия. Усилитель.</w:t>
      </w:r>
    </w:p>
    <w:p w:rsidR="00252782" w:rsidRDefault="00712A30" w:rsidP="00252782">
      <w:r>
        <w:t xml:space="preserve">Детектор вырабатывает ток, пропорциональный интенсивности спектральной линии на частоте сигнала СВЧ. </w:t>
      </w:r>
    </w:p>
    <w:p w:rsidR="00712A30" w:rsidRDefault="00712A30" w:rsidP="00252782">
      <w:r>
        <w:t>Все тщательно экранируется от магнитного поля.</w:t>
      </w:r>
    </w:p>
    <w:p w:rsidR="00712A30" w:rsidRDefault="00712A30" w:rsidP="00252782">
      <w:r>
        <w:t xml:space="preserve">Ширина линии </w:t>
      </w:r>
      <w:r w:rsidRPr="00EA6128">
        <w:rPr>
          <w:position w:val="-6"/>
        </w:rPr>
        <w:object w:dxaOrig="1359" w:dyaOrig="279">
          <v:shape id="_x0000_i1051" type="#_x0000_t75" style="width:68.25pt;height:14.25pt" o:ole="">
            <v:imagedata r:id="rId58" o:title=""/>
          </v:shape>
          <o:OLEObject Type="Embed" ProgID="Equation.3" ShapeID="_x0000_i1051" DrawAspect="Content" ObjectID="_1322248108" r:id="rId59"/>
        </w:object>
      </w:r>
      <w:r>
        <w:t xml:space="preserve"> (средняя скорость, длина трубки). В уникальных трубках</w:t>
      </w:r>
      <w:r w:rsidR="007E7E74">
        <w:t xml:space="preserve"> длиной несколько метров удается сделать ширину линии </w:t>
      </w:r>
      <w:r w:rsidR="007E7E74" w:rsidRPr="007E7E74">
        <w:t>~</w:t>
      </w:r>
      <w:r w:rsidR="007E7E74">
        <w:t xml:space="preserve"> 10 Гц. </w:t>
      </w:r>
    </w:p>
    <w:p w:rsidR="007E7E74" w:rsidRDefault="007E7E74" w:rsidP="00252782"/>
    <w:p w:rsidR="007E7E74" w:rsidRDefault="007E7E74" w:rsidP="00252782">
      <w:r>
        <w:rPr>
          <w:i/>
        </w:rPr>
        <w:t>Сравнительный анализ стандартов частот.</w:t>
      </w:r>
    </w:p>
    <w:p w:rsidR="007E7E74" w:rsidRDefault="007C4E37" w:rsidP="00252782">
      <w:r>
        <w:lastRenderedPageBreak/>
        <w:t>Ч1-12. На аммиаке.</w:t>
      </w:r>
      <w:r w:rsidR="00FE09EF">
        <w:t xml:space="preserve"> 24 ГГц. Отклонение от номинала ±5·10</w:t>
      </w:r>
      <w:r w:rsidR="00FE09EF">
        <w:rPr>
          <w:vertAlign w:val="superscript"/>
        </w:rPr>
        <w:t>-9</w:t>
      </w:r>
      <w:r w:rsidR="00FE09EF">
        <w:t>. Уход частоты 10</w:t>
      </w:r>
      <w:r w:rsidR="00FE09EF">
        <w:rPr>
          <w:vertAlign w:val="superscript"/>
        </w:rPr>
        <w:t>-9</w:t>
      </w:r>
      <w:r w:rsidR="00FE09EF">
        <w:t xml:space="preserve"> за час.</w:t>
      </w:r>
    </w:p>
    <w:p w:rsidR="00FE09EF" w:rsidRDefault="00FE09EF" w:rsidP="00252782">
      <w:r>
        <w:t>Характеристики аммиачного генератора значительно превзойдены водородными генераторами.</w:t>
      </w:r>
    </w:p>
    <w:p w:rsidR="00FE09EF" w:rsidRDefault="00FE09EF" w:rsidP="00252782">
      <w:r>
        <w:t xml:space="preserve">Ч1-46. </w:t>
      </w:r>
      <w:r w:rsidR="002C7E1C">
        <w:t>Водород. 1.4 ГГц. Отклонение от номинала 4·10</w:t>
      </w:r>
      <w:r w:rsidR="002C7E1C">
        <w:rPr>
          <w:vertAlign w:val="superscript"/>
        </w:rPr>
        <w:t>-11</w:t>
      </w:r>
      <w:r w:rsidR="002C7E1C">
        <w:t>. Погрешность воспроизведения (от включения к включению) 3·10</w:t>
      </w:r>
      <w:r w:rsidR="002C7E1C">
        <w:rPr>
          <w:vertAlign w:val="superscript"/>
        </w:rPr>
        <w:t>-13</w:t>
      </w:r>
      <w:r w:rsidR="002C7E1C">
        <w:t>. Случайная вариация 5·10</w:t>
      </w:r>
      <w:r w:rsidR="002C7E1C">
        <w:rPr>
          <w:vertAlign w:val="superscript"/>
        </w:rPr>
        <w:t>-14</w:t>
      </w:r>
      <w:r w:rsidR="002C7E1C">
        <w:t xml:space="preserve"> за час.</w:t>
      </w:r>
    </w:p>
    <w:p w:rsidR="002C7E1C" w:rsidRDefault="002C7E1C" w:rsidP="00252782">
      <w:r>
        <w:t>4 сутки после прогрева. 330 кг.</w:t>
      </w:r>
    </w:p>
    <w:p w:rsidR="002C7E1C" w:rsidRDefault="002C7E1C" w:rsidP="00252782">
      <w:r>
        <w:t xml:space="preserve">Ч1-47. Цезий. </w:t>
      </w:r>
      <w:r w:rsidR="00B945B7">
        <w:t>9 ГГц. Отклонение частоты 5·10</w:t>
      </w:r>
      <w:r w:rsidR="00B945B7">
        <w:rPr>
          <w:vertAlign w:val="superscript"/>
        </w:rPr>
        <w:t>-11</w:t>
      </w:r>
      <w:r w:rsidR="00B945B7">
        <w:t>. Случайная вариация 2·10</w:t>
      </w:r>
      <w:r w:rsidR="00B945B7">
        <w:rPr>
          <w:vertAlign w:val="superscript"/>
        </w:rPr>
        <w:t>-11</w:t>
      </w:r>
      <w:r w:rsidR="00B945B7">
        <w:t xml:space="preserve"> за час и за сутки. 36 кг. Время установления 2 часа. </w:t>
      </w:r>
    </w:p>
    <w:p w:rsidR="00B945B7" w:rsidRDefault="00B945B7" w:rsidP="00252782">
      <w:r>
        <w:t xml:space="preserve">Подобно цезиевому стандарту можно делать на любом щелочном металле, но лучше будет только на таллии. </w:t>
      </w:r>
    </w:p>
    <w:p w:rsidR="00B945B7" w:rsidRDefault="00B945B7" w:rsidP="00252782"/>
    <w:p w:rsidR="00B945B7" w:rsidRDefault="00EB14FC" w:rsidP="00252782">
      <w:r>
        <w:t>Создан на</w:t>
      </w:r>
      <w:r w:rsidR="00B945B7">
        <w:t xml:space="preserve"> </w:t>
      </w:r>
      <w:r w:rsidR="00B945B7">
        <w:rPr>
          <w:lang w:val="en-US"/>
        </w:rPr>
        <w:t>ND</w:t>
      </w:r>
      <w:r w:rsidR="00B945B7">
        <w:rPr>
          <w:vertAlign w:val="subscript"/>
          <w:lang w:val="en-US"/>
        </w:rPr>
        <w:t>3</w:t>
      </w:r>
      <w:r>
        <w:t xml:space="preserve"> – 20 см. </w:t>
      </w:r>
    </w:p>
    <w:p w:rsidR="00EB14FC" w:rsidRDefault="00EB14FC" w:rsidP="00252782">
      <w:r>
        <w:t>Для миллиметрового и субмиллиметрового диапазона. Резонаторы открытого типа.</w:t>
      </w:r>
    </w:p>
    <w:p w:rsidR="00EB14FC" w:rsidRPr="00EB14FC" w:rsidRDefault="00EB14FC" w:rsidP="00252782">
      <w:r>
        <w:t xml:space="preserve">Синильная кислота </w:t>
      </w:r>
      <w:r>
        <w:rPr>
          <w:lang w:val="en-US"/>
        </w:rPr>
        <w:t>HCN</w:t>
      </w:r>
      <w:r>
        <w:t xml:space="preserve">. Частота 88.63 ГГц. </w:t>
      </w:r>
    </w:p>
    <w:sectPr w:rsidR="00EB14FC" w:rsidRPr="00EB14FC">
      <w:headerReference w:type="even" r:id="rId60"/>
      <w:headerReference w:type="default" r:id="rId6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E58" w:rsidRDefault="00AE1E58">
      <w:pPr>
        <w:spacing w:line="240" w:lineRule="auto"/>
      </w:pPr>
      <w:r>
        <w:separator/>
      </w:r>
    </w:p>
  </w:endnote>
  <w:endnote w:type="continuationSeparator" w:id="0">
    <w:p w:rsidR="00AE1E58" w:rsidRDefault="00AE1E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E58" w:rsidRDefault="00AE1E58">
      <w:pPr>
        <w:spacing w:line="240" w:lineRule="auto"/>
      </w:pPr>
      <w:r>
        <w:separator/>
      </w:r>
    </w:p>
  </w:footnote>
  <w:footnote w:type="continuationSeparator" w:id="0">
    <w:p w:rsidR="00AE1E58" w:rsidRDefault="00AE1E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832" w:rsidRDefault="00392832" w:rsidP="003928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2832" w:rsidRDefault="00392832" w:rsidP="0039283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832" w:rsidRDefault="00392832" w:rsidP="003928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22EA1">
      <w:rPr>
        <w:rStyle w:val="a4"/>
        <w:noProof/>
      </w:rPr>
      <w:t>1</w:t>
    </w:r>
    <w:r>
      <w:rPr>
        <w:rStyle w:val="a4"/>
      </w:rPr>
      <w:fldChar w:fldCharType="end"/>
    </w:r>
  </w:p>
  <w:p w:rsidR="00392832" w:rsidRDefault="00392832" w:rsidP="00392832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1497A"/>
    <w:rsid w:val="00020A54"/>
    <w:rsid w:val="00020E44"/>
    <w:rsid w:val="00046396"/>
    <w:rsid w:val="0006571C"/>
    <w:rsid w:val="00101F2E"/>
    <w:rsid w:val="0011394D"/>
    <w:rsid w:val="00153D7F"/>
    <w:rsid w:val="00154578"/>
    <w:rsid w:val="001A620B"/>
    <w:rsid w:val="001B560B"/>
    <w:rsid w:val="001C68CF"/>
    <w:rsid w:val="001F7A6E"/>
    <w:rsid w:val="00215485"/>
    <w:rsid w:val="00252782"/>
    <w:rsid w:val="00270D8B"/>
    <w:rsid w:val="00272597"/>
    <w:rsid w:val="002C7E1C"/>
    <w:rsid w:val="002D444B"/>
    <w:rsid w:val="002F15CC"/>
    <w:rsid w:val="002F7DB9"/>
    <w:rsid w:val="00300FF4"/>
    <w:rsid w:val="00313F65"/>
    <w:rsid w:val="00322EA1"/>
    <w:rsid w:val="00366392"/>
    <w:rsid w:val="00392832"/>
    <w:rsid w:val="003F50D6"/>
    <w:rsid w:val="00433BCF"/>
    <w:rsid w:val="00476566"/>
    <w:rsid w:val="004B2EF1"/>
    <w:rsid w:val="004C6A5A"/>
    <w:rsid w:val="005049D1"/>
    <w:rsid w:val="00512F95"/>
    <w:rsid w:val="00594C68"/>
    <w:rsid w:val="005C5BF2"/>
    <w:rsid w:val="005D41EE"/>
    <w:rsid w:val="005D470C"/>
    <w:rsid w:val="005D6A19"/>
    <w:rsid w:val="005E523A"/>
    <w:rsid w:val="005E68C9"/>
    <w:rsid w:val="00611005"/>
    <w:rsid w:val="0066456E"/>
    <w:rsid w:val="00666F7D"/>
    <w:rsid w:val="006810C1"/>
    <w:rsid w:val="00687478"/>
    <w:rsid w:val="0069274F"/>
    <w:rsid w:val="006A0139"/>
    <w:rsid w:val="006C2223"/>
    <w:rsid w:val="00712A30"/>
    <w:rsid w:val="00732046"/>
    <w:rsid w:val="00783CCD"/>
    <w:rsid w:val="007C4E37"/>
    <w:rsid w:val="007E7E74"/>
    <w:rsid w:val="007F0837"/>
    <w:rsid w:val="0084006A"/>
    <w:rsid w:val="00850A0B"/>
    <w:rsid w:val="00865861"/>
    <w:rsid w:val="008E5CE6"/>
    <w:rsid w:val="008F50EB"/>
    <w:rsid w:val="00920AB0"/>
    <w:rsid w:val="00935BBC"/>
    <w:rsid w:val="009455F9"/>
    <w:rsid w:val="00945C0A"/>
    <w:rsid w:val="00951E47"/>
    <w:rsid w:val="00962465"/>
    <w:rsid w:val="009732DE"/>
    <w:rsid w:val="009945E0"/>
    <w:rsid w:val="00A1497A"/>
    <w:rsid w:val="00A25354"/>
    <w:rsid w:val="00A64BF0"/>
    <w:rsid w:val="00AD6B32"/>
    <w:rsid w:val="00AE1E58"/>
    <w:rsid w:val="00B06483"/>
    <w:rsid w:val="00B945B7"/>
    <w:rsid w:val="00BB7759"/>
    <w:rsid w:val="00C63A29"/>
    <w:rsid w:val="00C65226"/>
    <w:rsid w:val="00C7024E"/>
    <w:rsid w:val="00C93DDF"/>
    <w:rsid w:val="00CC5438"/>
    <w:rsid w:val="00D67FFA"/>
    <w:rsid w:val="00DC28A8"/>
    <w:rsid w:val="00E50254"/>
    <w:rsid w:val="00E67EAA"/>
    <w:rsid w:val="00E86BD8"/>
    <w:rsid w:val="00E923B6"/>
    <w:rsid w:val="00EB14FC"/>
    <w:rsid w:val="00EB61D0"/>
    <w:rsid w:val="00EF5F33"/>
    <w:rsid w:val="00F91170"/>
    <w:rsid w:val="00FA24BA"/>
    <w:rsid w:val="00FB089F"/>
    <w:rsid w:val="00FE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B6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header"/>
    <w:basedOn w:val="a"/>
    <w:rsid w:val="003928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2832"/>
  </w:style>
  <w:style w:type="paragraph" w:styleId="a5">
    <w:name w:val="Balloon Text"/>
    <w:basedOn w:val="a"/>
    <w:semiHidden/>
    <w:rsid w:val="003928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emf"/><Relationship Id="rId6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e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9</vt:lpstr>
    </vt:vector>
  </TitlesOfParts>
  <Company/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9</dc:title>
  <dc:creator>Dell</dc:creator>
  <cp:lastModifiedBy>Лео</cp:lastModifiedBy>
  <cp:revision>2</cp:revision>
  <cp:lastPrinted>2008-10-27T09:39:00Z</cp:lastPrinted>
  <dcterms:created xsi:type="dcterms:W3CDTF">2009-12-13T19:21:00Z</dcterms:created>
  <dcterms:modified xsi:type="dcterms:W3CDTF">2009-12-13T19:21:00Z</dcterms:modified>
</cp:coreProperties>
</file>